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0236B6" w:rsidR="0023687E" w:rsidRDefault="0023687E" w14:paraId="672A6659" wp14:textId="77777777">
      <w:pPr>
        <w:pStyle w:val="Textkrper"/>
        <w:rPr>
          <w:rFonts w:ascii="Times New Roman"/>
          <w:sz w:val="20"/>
          <w:lang w:val="en-GB"/>
        </w:rPr>
      </w:pPr>
    </w:p>
    <w:p xmlns:wp14="http://schemas.microsoft.com/office/word/2010/wordml" w:rsidRPr="000236B6" w:rsidR="0023687E" w:rsidRDefault="0023687E" w14:paraId="5A39BBE3" wp14:textId="6EDA0B3E">
      <w:pPr>
        <w:pStyle w:val="Textkrper"/>
      </w:pPr>
      <w:r w:rsidR="55426287">
        <w:drawing>
          <wp:inline xmlns:wp14="http://schemas.microsoft.com/office/word/2010/wordprocessingDrawing" wp14:editId="73D1552A" wp14:anchorId="63EE46EE">
            <wp:extent cx="1295400" cy="552450"/>
            <wp:effectExtent l="0" t="0" r="0" b="0"/>
            <wp:docPr id="1367536613" name="" title=""/>
            <wp:cNvGraphicFramePr>
              <a:graphicFrameLocks noChangeAspect="1"/>
            </wp:cNvGraphicFramePr>
            <a:graphic>
              <a:graphicData uri="http://schemas.openxmlformats.org/drawingml/2006/picture">
                <pic:pic>
                  <pic:nvPicPr>
                    <pic:cNvPr id="0" name=""/>
                    <pic:cNvPicPr/>
                  </pic:nvPicPr>
                  <pic:blipFill>
                    <a:blip r:embed="Ra5cb55ba1dc24fa4">
                      <a:extLst>
                        <a:ext xmlns:a="http://schemas.openxmlformats.org/drawingml/2006/main" uri="{28A0092B-C50C-407E-A947-70E740481C1C}">
                          <a14:useLocalDpi val="0"/>
                        </a:ext>
                      </a:extLst>
                    </a:blip>
                    <a:stretch>
                      <a:fillRect/>
                    </a:stretch>
                  </pic:blipFill>
                  <pic:spPr>
                    <a:xfrm>
                      <a:off x="0" y="0"/>
                      <a:ext cx="1295400" cy="552450"/>
                    </a:xfrm>
                    <a:prstGeom prst="rect">
                      <a:avLst/>
                    </a:prstGeom>
                  </pic:spPr>
                </pic:pic>
              </a:graphicData>
            </a:graphic>
          </wp:inline>
        </w:drawing>
      </w:r>
      <w:r>
        <w:br/>
      </w:r>
    </w:p>
    <w:p xmlns:wp14="http://schemas.microsoft.com/office/word/2010/wordml" w:rsidRPr="000236B6" w:rsidR="0023687E" w:rsidRDefault="0023687E" w14:paraId="41C8F396" wp14:textId="77777777">
      <w:pPr>
        <w:pStyle w:val="Textkrper"/>
        <w:spacing w:before="2"/>
        <w:rPr>
          <w:rFonts w:ascii="Times New Roman"/>
          <w:sz w:val="25"/>
          <w:lang w:val="en-GB"/>
        </w:rPr>
      </w:pPr>
    </w:p>
    <w:p xmlns:wp14="http://schemas.microsoft.com/office/word/2010/wordml" w:rsidRPr="000236B6" w:rsidR="0023687E" w:rsidRDefault="00F322F9" w14:paraId="48C3E201" wp14:textId="77777777">
      <w:pPr>
        <w:pStyle w:val="Titel"/>
        <w:rPr>
          <w:lang w:val="en-GB"/>
        </w:rPr>
      </w:pPr>
      <w:r w:rsidRPr="000236B6">
        <w:rPr>
          <w:lang w:val="en-GB"/>
        </w:rPr>
        <w:t>Information on insurance for study participants</w:t>
      </w:r>
    </w:p>
    <w:p xmlns:wp14="http://schemas.microsoft.com/office/word/2010/wordml" w:rsidRPr="000236B6" w:rsidR="0023687E" w:rsidRDefault="0023687E" w14:paraId="72A3D3EC" wp14:textId="77777777">
      <w:pPr>
        <w:pStyle w:val="Textkrper"/>
        <w:rPr>
          <w:b/>
          <w:sz w:val="44"/>
          <w:lang w:val="en-GB"/>
        </w:rPr>
      </w:pPr>
    </w:p>
    <w:p xmlns:wp14="http://schemas.microsoft.com/office/word/2010/wordml" w:rsidRPr="000236B6" w:rsidR="0023687E" w:rsidRDefault="00F322F9" w14:paraId="505D0BAB" wp14:textId="77777777">
      <w:pPr>
        <w:pStyle w:val="berschrift1"/>
        <w:spacing w:before="342"/>
        <w:rPr>
          <w:lang w:val="en-GB"/>
        </w:rPr>
      </w:pPr>
      <w:r w:rsidRPr="000236B6">
        <w:rPr>
          <w:spacing w:val="-2"/>
          <w:lang w:val="en-GB"/>
        </w:rPr>
        <w:t>Basic principle</w:t>
      </w:r>
    </w:p>
    <w:p xmlns:wp14="http://schemas.microsoft.com/office/word/2010/wordml" w:rsidRPr="000236B6" w:rsidR="0023687E" w:rsidRDefault="0023687E" w14:paraId="0D0B940D" wp14:textId="77777777">
      <w:pPr>
        <w:pStyle w:val="Textkrper"/>
        <w:rPr>
          <w:b/>
          <w:lang w:val="en-GB"/>
        </w:rPr>
      </w:pPr>
    </w:p>
    <w:p xmlns:wp14="http://schemas.microsoft.com/office/word/2010/wordml" w:rsidRPr="000236B6" w:rsidR="0023687E" w:rsidRDefault="00F322F9" w14:paraId="75368A0B" wp14:textId="77777777">
      <w:pPr>
        <w:pStyle w:val="Textkrper"/>
        <w:ind w:left="104" w:right="131"/>
        <w:jc w:val="both"/>
        <w:rPr>
          <w:lang w:val="en-GB"/>
        </w:rPr>
      </w:pPr>
      <w:r w:rsidRPr="000236B6">
        <w:rPr>
          <w:lang w:val="en-GB"/>
        </w:rPr>
        <w:t>The principle of self-insurance applies. The federal state does not insure risks unless required to do so by law. This means that study participants are not covered by the Unfallkasse Baden-Württemberg (UKBW) and no study-related insurance policies can be taken out separately. In the event of bodily injury, the private or statutory health insurance of the study participant is responsible. This also applies to travel to and from the study site.</w:t>
      </w:r>
    </w:p>
    <w:p xmlns:wp14="http://schemas.microsoft.com/office/word/2010/wordml" w:rsidRPr="000236B6" w:rsidR="0023687E" w:rsidRDefault="0023687E" w14:paraId="0E27B00A" wp14:textId="77777777">
      <w:pPr>
        <w:pStyle w:val="Textkrper"/>
        <w:spacing w:before="11"/>
        <w:rPr>
          <w:sz w:val="23"/>
          <w:lang w:val="en-GB"/>
        </w:rPr>
      </w:pPr>
    </w:p>
    <w:p xmlns:wp14="http://schemas.microsoft.com/office/word/2010/wordml" w:rsidRPr="000236B6" w:rsidR="0023687E" w:rsidRDefault="00F322F9" w14:paraId="45EA9C5B" wp14:textId="77777777">
      <w:pPr>
        <w:pStyle w:val="Textkrper"/>
        <w:ind w:left="105" w:right="131"/>
        <w:jc w:val="both"/>
        <w:rPr>
          <w:lang w:val="en-GB"/>
        </w:rPr>
      </w:pPr>
      <w:r w:rsidRPr="000236B6">
        <w:rPr>
          <w:lang w:val="en-GB"/>
        </w:rPr>
        <w:t xml:space="preserve">Study participants must be informed that there is no separate insurance cover from the </w:t>
      </w:r>
      <w:proofErr w:type="gramStart"/>
      <w:r w:rsidRPr="000236B6">
        <w:rPr>
          <w:lang w:val="en-GB"/>
        </w:rPr>
        <w:t>university for participation</w:t>
      </w:r>
      <w:proofErr w:type="gramEnd"/>
      <w:r w:rsidRPr="000236B6">
        <w:rPr>
          <w:lang w:val="en-GB"/>
        </w:rPr>
        <w:t xml:space="preserve"> in the study.</w:t>
      </w:r>
    </w:p>
    <w:p xmlns:wp14="http://schemas.microsoft.com/office/word/2010/wordml" w:rsidRPr="000236B6" w:rsidR="0023687E" w:rsidRDefault="0023687E" w14:paraId="60061E4C" wp14:textId="77777777">
      <w:pPr>
        <w:pStyle w:val="Textkrper"/>
        <w:rPr>
          <w:sz w:val="28"/>
          <w:lang w:val="en-GB"/>
        </w:rPr>
      </w:pPr>
    </w:p>
    <w:p xmlns:wp14="http://schemas.microsoft.com/office/word/2010/wordml" w:rsidRPr="000236B6" w:rsidR="0023687E" w:rsidRDefault="00F322F9" w14:paraId="4B3AAE9D" wp14:textId="77777777">
      <w:pPr>
        <w:pStyle w:val="berschrift1"/>
        <w:rPr>
          <w:lang w:val="en-GB"/>
        </w:rPr>
      </w:pPr>
      <w:r w:rsidRPr="000236B6">
        <w:rPr>
          <w:spacing w:val="-2"/>
          <w:lang w:val="en-GB"/>
        </w:rPr>
        <w:t>Exceptions</w:t>
      </w:r>
    </w:p>
    <w:p xmlns:wp14="http://schemas.microsoft.com/office/word/2010/wordml" w:rsidRPr="000236B6" w:rsidR="0023687E" w:rsidRDefault="0023687E" w14:paraId="44EAFD9C" wp14:textId="77777777">
      <w:pPr>
        <w:pStyle w:val="Textkrper"/>
        <w:spacing w:before="11"/>
        <w:rPr>
          <w:b/>
          <w:sz w:val="23"/>
          <w:lang w:val="en-GB"/>
        </w:rPr>
      </w:pPr>
    </w:p>
    <w:p xmlns:wp14="http://schemas.microsoft.com/office/word/2010/wordml" w:rsidRPr="000236B6" w:rsidR="0023687E" w:rsidRDefault="00F322F9" w14:paraId="66257167" wp14:textId="77777777">
      <w:pPr>
        <w:pStyle w:val="Textkrper"/>
        <w:spacing w:before="1"/>
        <w:ind w:left="105"/>
        <w:jc w:val="both"/>
        <w:rPr>
          <w:lang w:val="en-GB"/>
        </w:rPr>
      </w:pPr>
      <w:r w:rsidRPr="000236B6">
        <w:rPr>
          <w:lang w:val="en-GB"/>
        </w:rPr>
        <w:t>There are exceptions to the general rule above:</w:t>
      </w:r>
    </w:p>
    <w:p xmlns:wp14="http://schemas.microsoft.com/office/word/2010/wordml" w:rsidRPr="000236B6" w:rsidR="0023687E" w:rsidRDefault="0023687E" w14:paraId="4B94D5A5" wp14:textId="77777777">
      <w:pPr>
        <w:pStyle w:val="Textkrper"/>
        <w:spacing w:before="11"/>
        <w:rPr>
          <w:sz w:val="23"/>
          <w:lang w:val="en-GB"/>
        </w:rPr>
      </w:pPr>
    </w:p>
    <w:p xmlns:wp14="http://schemas.microsoft.com/office/word/2010/wordml" w:rsidRPr="000236B6" w:rsidR="0023687E" w:rsidRDefault="00F322F9" w14:paraId="0182E1EC" wp14:textId="77777777">
      <w:pPr>
        <w:pStyle w:val="Textkrper"/>
        <w:ind w:left="105" w:right="131"/>
        <w:jc w:val="both"/>
        <w:rPr>
          <w:lang w:val="en-GB"/>
        </w:rPr>
      </w:pPr>
      <w:r w:rsidRPr="000236B6">
        <w:rPr>
          <w:b/>
          <w:i/>
          <w:lang w:val="en-GB"/>
        </w:rPr>
        <w:t xml:space="preserve">Medical trials: </w:t>
      </w:r>
      <w:r w:rsidRPr="000236B6">
        <w:rPr>
          <w:lang w:val="en-GB"/>
        </w:rPr>
        <w:t>In the case of a medical trial, the following exception applies: According to Section 40(1) No. 8 in conjunction with Section 40(3) of the Medicinal Products Act (AMG), insurance for study participants is required by law. Only participants in medical trials who donate blood or their own organs, parts of organs or tissues are covered by UKBW.</w:t>
      </w:r>
    </w:p>
    <w:p xmlns:wp14="http://schemas.microsoft.com/office/word/2010/wordml" w:rsidRPr="000236B6" w:rsidR="0023687E" w:rsidRDefault="0023687E" w14:paraId="3DEEC669" wp14:textId="77777777">
      <w:pPr>
        <w:pStyle w:val="Textkrper"/>
        <w:spacing w:before="4"/>
        <w:rPr>
          <w:lang w:val="en-GB"/>
        </w:rPr>
      </w:pPr>
    </w:p>
    <w:p xmlns:wp14="http://schemas.microsoft.com/office/word/2010/wordml" w:rsidRPr="000236B6" w:rsidR="0023687E" w:rsidP="00DC238E" w:rsidRDefault="00F322F9" w14:paraId="23FAA07C" wp14:textId="77777777">
      <w:pPr>
        <w:pStyle w:val="Textkrper"/>
        <w:ind w:left="105" w:right="131"/>
        <w:jc w:val="both"/>
        <w:rPr>
          <w:lang w:val="en-GB"/>
        </w:rPr>
      </w:pPr>
      <w:r w:rsidRPr="000236B6">
        <w:rPr>
          <w:b/>
          <w:bCs/>
          <w:i/>
          <w:iCs/>
          <w:lang w:val="en-GB"/>
        </w:rPr>
        <w:t>Participation of students in studies</w:t>
      </w:r>
      <w:r w:rsidRPr="000236B6">
        <w:rPr>
          <w:b/>
          <w:i/>
          <w:lang w:val="en-GB"/>
        </w:rPr>
        <w:t xml:space="preserve">: </w:t>
      </w:r>
      <w:r w:rsidRPr="000236B6">
        <w:rPr>
          <w:lang w:val="en-GB"/>
        </w:rPr>
        <w:t xml:space="preserve">If </w:t>
      </w:r>
      <w:r w:rsidRPr="000236B6">
        <w:rPr>
          <w:u w:val="single"/>
          <w:lang w:val="en-GB"/>
        </w:rPr>
        <w:t>enrolled students</w:t>
      </w:r>
      <w:r w:rsidRPr="00DC238E">
        <w:rPr>
          <w:lang w:val="en-GB"/>
        </w:rPr>
        <w:t xml:space="preserve"> </w:t>
      </w:r>
      <w:r w:rsidRPr="000236B6">
        <w:rPr>
          <w:lang w:val="en-GB"/>
        </w:rPr>
        <w:t>of the Pädagogische</w:t>
      </w:r>
      <w:bookmarkStart w:name="_GoBack" w:id="0"/>
      <w:bookmarkEnd w:id="0"/>
      <w:r w:rsidRPr="000236B6">
        <w:rPr>
          <w:lang w:val="en-GB"/>
        </w:rPr>
        <w:t xml:space="preserve"> Hochschule Heidelberg </w:t>
      </w:r>
      <w:r w:rsidR="00DC238E">
        <w:rPr>
          <w:lang w:val="en-GB"/>
        </w:rPr>
        <w:t xml:space="preserve">University of Education </w:t>
      </w:r>
      <w:r w:rsidRPr="000236B6">
        <w:rPr>
          <w:lang w:val="en-GB"/>
        </w:rPr>
        <w:t xml:space="preserve">take part in a study, the following applies: </w:t>
      </w:r>
      <w:r w:rsidRPr="000236B6" w:rsidR="00DC238E">
        <w:rPr>
          <w:lang w:val="en-GB"/>
        </w:rPr>
        <w:t xml:space="preserve">Students are covered by statutory accident insurance if the universities </w:t>
      </w:r>
      <w:r w:rsidRPr="00DC238E" w:rsidR="00DC238E">
        <w:rPr>
          <w:lang w:val="en-GB"/>
        </w:rPr>
        <w:t>are responsible for the organisation</w:t>
      </w:r>
      <w:r w:rsidRPr="000236B6" w:rsidR="00DC238E">
        <w:rPr>
          <w:lang w:val="en-GB"/>
        </w:rPr>
        <w:t xml:space="preserve"> of the project.</w:t>
      </w:r>
      <w:r w:rsidR="00DC238E">
        <w:rPr>
          <w:lang w:val="en-GB"/>
        </w:rPr>
        <w:t xml:space="preserve"> </w:t>
      </w:r>
      <w:r w:rsidRPr="000236B6">
        <w:rPr>
          <w:lang w:val="en-GB"/>
        </w:rPr>
        <w:t>The university is responsible for the organisation of the project if the university</w:t>
      </w:r>
    </w:p>
    <w:p xmlns:wp14="http://schemas.microsoft.com/office/word/2010/wordml" w:rsidRPr="000236B6" w:rsidR="0023687E" w:rsidRDefault="00F322F9" w14:paraId="0974537C" wp14:textId="77777777">
      <w:pPr>
        <w:pStyle w:val="Listenabsatz"/>
        <w:numPr>
          <w:ilvl w:val="0"/>
          <w:numId w:val="1"/>
        </w:numPr>
        <w:tabs>
          <w:tab w:val="left" w:pos="825"/>
          <w:tab w:val="left" w:pos="826"/>
          <w:tab w:val="left" w:pos="1456"/>
          <w:tab w:val="left" w:pos="2876"/>
          <w:tab w:val="left" w:pos="3536"/>
          <w:tab w:val="left" w:pos="5185"/>
          <w:tab w:val="left" w:pos="5697"/>
          <w:tab w:val="left" w:pos="7004"/>
          <w:tab w:val="left" w:pos="8123"/>
        </w:tabs>
        <w:rPr>
          <w:sz w:val="24"/>
          <w:lang w:val="en-GB"/>
        </w:rPr>
      </w:pPr>
      <w:r w:rsidRPr="000236B6">
        <w:rPr>
          <w:spacing w:val="-2"/>
          <w:sz w:val="24"/>
          <w:lang w:val="en-GB"/>
        </w:rPr>
        <w:t>is essentially responsible for the design and oversight of the st</w:t>
      </w:r>
      <w:r w:rsidR="000236B6">
        <w:rPr>
          <w:spacing w:val="-2"/>
          <w:sz w:val="24"/>
          <w:lang w:val="en-GB"/>
        </w:rPr>
        <w:t xml:space="preserve">udents’ activities, as regards </w:t>
      </w:r>
      <w:r w:rsidRPr="000236B6">
        <w:rPr>
          <w:spacing w:val="-2"/>
          <w:sz w:val="24"/>
          <w:lang w:val="en-GB"/>
        </w:rPr>
        <w:t>the substance, and</w:t>
      </w:r>
    </w:p>
    <w:p xmlns:wp14="http://schemas.microsoft.com/office/word/2010/wordml" w:rsidRPr="000236B6" w:rsidR="0023687E" w:rsidRDefault="00F322F9" w14:paraId="026B030E" wp14:textId="77777777">
      <w:pPr>
        <w:pStyle w:val="Listenabsatz"/>
        <w:numPr>
          <w:ilvl w:val="0"/>
          <w:numId w:val="1"/>
        </w:numPr>
        <w:tabs>
          <w:tab w:val="left" w:pos="825"/>
          <w:tab w:val="left" w:pos="826"/>
        </w:tabs>
        <w:ind w:right="132"/>
        <w:rPr>
          <w:sz w:val="24"/>
          <w:lang w:val="en-GB"/>
        </w:rPr>
      </w:pPr>
      <w:r w:rsidRPr="000236B6">
        <w:rPr>
          <w:sz w:val="24"/>
          <w:lang w:val="en-GB"/>
        </w:rPr>
        <w:t xml:space="preserve">through its own or contracted teaching staff, has extensive practical possibilities to intervene and </w:t>
      </w:r>
      <w:r w:rsidR="00DC238E">
        <w:rPr>
          <w:sz w:val="24"/>
          <w:lang w:val="en-GB"/>
        </w:rPr>
        <w:t>give instructions</w:t>
      </w:r>
      <w:r w:rsidRPr="000236B6">
        <w:rPr>
          <w:sz w:val="24"/>
          <w:lang w:val="en-GB"/>
        </w:rPr>
        <w:t xml:space="preserve"> with regard to the time, place, form and duration of the activity, and</w:t>
      </w:r>
    </w:p>
    <w:p xmlns:wp14="http://schemas.microsoft.com/office/word/2010/wordml" w:rsidRPr="000236B6" w:rsidR="0023687E" w:rsidRDefault="00F322F9" w14:paraId="2D7A17DC" wp14:textId="77777777">
      <w:pPr>
        <w:pStyle w:val="Listenabsatz"/>
        <w:numPr>
          <w:ilvl w:val="0"/>
          <w:numId w:val="1"/>
        </w:numPr>
        <w:tabs>
          <w:tab w:val="left" w:pos="825"/>
          <w:tab w:val="left" w:pos="826"/>
        </w:tabs>
        <w:rPr>
          <w:sz w:val="24"/>
          <w:lang w:val="en-GB"/>
        </w:rPr>
      </w:pPr>
      <w:proofErr w:type="gramStart"/>
      <w:r w:rsidRPr="000236B6">
        <w:rPr>
          <w:sz w:val="24"/>
          <w:lang w:val="en-GB"/>
        </w:rPr>
        <w:t>has</w:t>
      </w:r>
      <w:proofErr w:type="gramEnd"/>
      <w:r w:rsidRPr="000236B6">
        <w:rPr>
          <w:sz w:val="24"/>
          <w:lang w:val="en-GB"/>
        </w:rPr>
        <w:t xml:space="preserve"> the right to direct and control the nature and conduct of the activities.</w:t>
      </w:r>
    </w:p>
    <w:p xmlns:wp14="http://schemas.microsoft.com/office/word/2010/wordml" w:rsidRPr="000236B6" w:rsidR="0023687E" w:rsidRDefault="00F322F9" w14:paraId="0658D01D" wp14:textId="77777777">
      <w:pPr>
        <w:pStyle w:val="Textkrper"/>
        <w:ind w:left="105" w:right="131"/>
        <w:jc w:val="both"/>
        <w:rPr>
          <w:lang w:val="en-GB"/>
        </w:rPr>
      </w:pPr>
      <w:r w:rsidRPr="000236B6">
        <w:rPr>
          <w:lang w:val="en-GB"/>
        </w:rPr>
        <w:t>If the above conditions are met, students will have insurance cover during the project tasks and related travel. The insurance covers personal injury but not property damage.</w:t>
      </w:r>
    </w:p>
    <w:sectPr w:rsidRPr="000236B6" w:rsidR="0023687E">
      <w:type w:val="continuous"/>
      <w:pgSz w:w="11910" w:h="16840" w:orient="portrait"/>
      <w:pgMar w:top="740" w:right="12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6052F"/>
    <w:multiLevelType w:val="hybridMultilevel"/>
    <w:tmpl w:val="3002029A"/>
    <w:lvl w:ilvl="0" w:tplc="25106030">
      <w:numFmt w:val="bullet"/>
      <w:lvlText w:val=""/>
      <w:lvlJc w:val="left"/>
      <w:pPr>
        <w:ind w:left="825" w:hanging="360"/>
      </w:pPr>
      <w:rPr>
        <w:rFonts w:hint="default" w:ascii="Wingdings" w:hAnsi="Wingdings" w:eastAsia="Wingdings" w:cs="Wingdings"/>
        <w:b w:val="0"/>
        <w:bCs w:val="0"/>
        <w:i w:val="0"/>
        <w:iCs w:val="0"/>
        <w:w w:val="100"/>
        <w:sz w:val="24"/>
        <w:szCs w:val="24"/>
        <w:lang w:val="de-DE" w:eastAsia="en-US" w:bidi="ar-SA"/>
      </w:rPr>
    </w:lvl>
    <w:lvl w:ilvl="1" w:tplc="ABE85422">
      <w:numFmt w:val="bullet"/>
      <w:lvlText w:val="•"/>
      <w:lvlJc w:val="left"/>
      <w:pPr>
        <w:ind w:left="1668" w:hanging="360"/>
      </w:pPr>
      <w:rPr>
        <w:rFonts w:hint="default"/>
        <w:lang w:val="de-DE" w:eastAsia="en-US" w:bidi="ar-SA"/>
      </w:rPr>
    </w:lvl>
    <w:lvl w:ilvl="2" w:tplc="28221102">
      <w:numFmt w:val="bullet"/>
      <w:lvlText w:val="•"/>
      <w:lvlJc w:val="left"/>
      <w:pPr>
        <w:ind w:left="2517" w:hanging="360"/>
      </w:pPr>
      <w:rPr>
        <w:rFonts w:hint="default"/>
        <w:lang w:val="de-DE" w:eastAsia="en-US" w:bidi="ar-SA"/>
      </w:rPr>
    </w:lvl>
    <w:lvl w:ilvl="3" w:tplc="E3FCEBBE">
      <w:numFmt w:val="bullet"/>
      <w:lvlText w:val="•"/>
      <w:lvlJc w:val="left"/>
      <w:pPr>
        <w:ind w:left="3365" w:hanging="360"/>
      </w:pPr>
      <w:rPr>
        <w:rFonts w:hint="default"/>
        <w:lang w:val="de-DE" w:eastAsia="en-US" w:bidi="ar-SA"/>
      </w:rPr>
    </w:lvl>
    <w:lvl w:ilvl="4" w:tplc="6C06A296">
      <w:numFmt w:val="bullet"/>
      <w:lvlText w:val="•"/>
      <w:lvlJc w:val="left"/>
      <w:pPr>
        <w:ind w:left="4214" w:hanging="360"/>
      </w:pPr>
      <w:rPr>
        <w:rFonts w:hint="default"/>
        <w:lang w:val="de-DE" w:eastAsia="en-US" w:bidi="ar-SA"/>
      </w:rPr>
    </w:lvl>
    <w:lvl w:ilvl="5" w:tplc="D3C49E22">
      <w:numFmt w:val="bullet"/>
      <w:lvlText w:val="•"/>
      <w:lvlJc w:val="left"/>
      <w:pPr>
        <w:ind w:left="5062" w:hanging="360"/>
      </w:pPr>
      <w:rPr>
        <w:rFonts w:hint="default"/>
        <w:lang w:val="de-DE" w:eastAsia="en-US" w:bidi="ar-SA"/>
      </w:rPr>
    </w:lvl>
    <w:lvl w:ilvl="6" w:tplc="30581C12">
      <w:numFmt w:val="bullet"/>
      <w:lvlText w:val="•"/>
      <w:lvlJc w:val="left"/>
      <w:pPr>
        <w:ind w:left="5911" w:hanging="360"/>
      </w:pPr>
      <w:rPr>
        <w:rFonts w:hint="default"/>
        <w:lang w:val="de-DE" w:eastAsia="en-US" w:bidi="ar-SA"/>
      </w:rPr>
    </w:lvl>
    <w:lvl w:ilvl="7" w:tplc="5444388E">
      <w:numFmt w:val="bullet"/>
      <w:lvlText w:val="•"/>
      <w:lvlJc w:val="left"/>
      <w:pPr>
        <w:ind w:left="6759" w:hanging="360"/>
      </w:pPr>
      <w:rPr>
        <w:rFonts w:hint="default"/>
        <w:lang w:val="de-DE" w:eastAsia="en-US" w:bidi="ar-SA"/>
      </w:rPr>
    </w:lvl>
    <w:lvl w:ilvl="8" w:tplc="0DEA3914">
      <w:numFmt w:val="bullet"/>
      <w:lvlText w:val="•"/>
      <w:lvlJc w:val="left"/>
      <w:pPr>
        <w:ind w:left="7608" w:hanging="360"/>
      </w:pPr>
      <w:rPr>
        <w:rFonts w:hint="default"/>
        <w:lang w:val="de-DE" w:eastAsia="en-US" w:bidi="ar-SA"/>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50"/>
  <w:doNotDisplayPageBoundaries/>
  <w:proofState w:spelling="clean" w:grammar="dirty"/>
  <w:trackRevisions w:val="false"/>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7E"/>
    <w:rsid w:val="000236B6"/>
    <w:rsid w:val="000E1085"/>
    <w:rsid w:val="0023687E"/>
    <w:rsid w:val="00DC238E"/>
    <w:rsid w:val="00F322F9"/>
    <w:rsid w:val="55426287"/>
    <w:rsid w:val="6C73AF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E187"/>
  <w15:docId w15:val="{E1365F93-9E3C-4282-B9C1-2397B8DC4C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e-DE" w:eastAsia="de-DE"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uiPriority w:val="1"/>
    <w:qFormat/>
    <w:rPr>
      <w:rFonts w:ascii="Calibri" w:hAnsi="Calibri" w:eastAsia="Calibri" w:cs="Calibri"/>
    </w:rPr>
  </w:style>
  <w:style w:type="paragraph" w:styleId="berschrift1">
    <w:name w:val="heading 1"/>
    <w:basedOn w:val="Standard"/>
    <w:uiPriority w:val="1"/>
    <w:qFormat/>
    <w:pPr>
      <w:spacing w:before="244"/>
      <w:ind w:left="105"/>
      <w:outlineLvl w:val="0"/>
    </w:pPr>
    <w:rPr>
      <w:b/>
      <w:bCs/>
      <w:sz w:val="24"/>
      <w:szCs w:val="2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leNormal" w:customStyle="1">
    <w:name w:val="Table Normal"/>
    <w:uiPriority w:val="2"/>
    <w:semiHidden/>
    <w:unhideWhenUsed/>
    <w:qFormat/>
    <w:rPr>
      <w:rFonts w:ascii="Calibri" w:hAnsi="Calibri"/>
    </w:rPr>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Titel">
    <w:name w:val="Title"/>
    <w:basedOn w:val="Standard"/>
    <w:uiPriority w:val="1"/>
    <w:qFormat/>
    <w:pPr>
      <w:spacing w:before="100"/>
      <w:ind w:left="391"/>
    </w:pPr>
    <w:rPr>
      <w:b/>
      <w:bCs/>
      <w:sz w:val="36"/>
      <w:szCs w:val="36"/>
    </w:rPr>
  </w:style>
  <w:style w:type="paragraph" w:styleId="Listenabsatz">
    <w:name w:val="List Paragraph"/>
    <w:basedOn w:val="Standard"/>
    <w:uiPriority w:val="1"/>
    <w:qFormat/>
    <w:pPr>
      <w:ind w:left="825" w:right="131" w:hanging="360"/>
    </w:pPr>
  </w:style>
  <w:style w:type="paragraph" w:styleId="TableParagraph" w:customStyle="1">
    <w:name w:val="Table Paragraph"/>
    <w:basedOn w:val="Standard"/>
    <w:uiPriority w:val="1"/>
    <w:qFormat/>
  </w:style>
  <w:style w:type="paragraph" w:styleId="Sprechblasentext">
    <w:name w:val="Balloon Text"/>
    <w:basedOn w:val="Standard"/>
    <w:link w:val="SprechblasentextZchn"/>
    <w:uiPriority w:val="99"/>
    <w:semiHidden/>
    <w:unhideWhenUsed/>
    <w:rsid w:val="000236B6"/>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0236B6"/>
    <w:rPr>
      <w:rFonts w:ascii="Segoe UI" w:hAnsi="Segoe UI" w:eastAsia="Calibr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image" Target="/media/image.jpg" Id="Ra5cb55ba1dc24f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5CC9E9E252564A883F86883C4F4433" ma:contentTypeVersion="10" ma:contentTypeDescription="Ein neues Dokument erstellen." ma:contentTypeScope="" ma:versionID="764b93eeb5c7159c0c3595366734d419">
  <xsd:schema xmlns:xsd="http://www.w3.org/2001/XMLSchema" xmlns:xs="http://www.w3.org/2001/XMLSchema" xmlns:p="http://schemas.microsoft.com/office/2006/metadata/properties" xmlns:ns2="d91c4e34-675c-460f-b50f-0c9226c6e263" targetNamespace="http://schemas.microsoft.com/office/2006/metadata/properties" ma:root="true" ma:fieldsID="0b70ebdc568cbc21b7b72085ff272b52" ns2:_="">
    <xsd:import namespace="d91c4e34-675c-460f-b50f-0c9226c6e2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c4e34-675c-460f-b50f-0c9226c6e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5745c0f-c6d2-4807-bc81-eae786d256f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1c4e34-675c-460f-b50f-0c9226c6e2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2771F7-8C59-4506-A0B4-BB17951AA5BD}"/>
</file>

<file path=customXml/itemProps2.xml><?xml version="1.0" encoding="utf-8"?>
<ds:datastoreItem xmlns:ds="http://schemas.openxmlformats.org/officeDocument/2006/customXml" ds:itemID="{29ECC882-D5D5-41D7-A3E8-980C61EC2722}"/>
</file>

<file path=customXml/itemProps3.xml><?xml version="1.0" encoding="utf-8"?>
<ds:datastoreItem xmlns:ds="http://schemas.openxmlformats.org/officeDocument/2006/customXml" ds:itemID="{019DC582-D88B-4C7E-8554-A45CC818E0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versicherung_studienteilnehmer_phhd</dc:title>
  <dc:creator>Christian Spannagel</dc:creator>
  <cp:lastModifiedBy>Kiper, Betül (SRH Hochschule Heidelberg)</cp:lastModifiedBy>
  <cp:revision>6</cp:revision>
  <cp:lastPrinted>2024-04-17T10:08:00Z</cp:lastPrinted>
  <dcterms:created xsi:type="dcterms:W3CDTF">2024-04-08T18:09:00Z</dcterms:created>
  <dcterms:modified xsi:type="dcterms:W3CDTF">2025-02-14T08:55:16Z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Word</vt:lpwstr>
  </property>
  <property fmtid="{D5CDD505-2E9C-101B-9397-08002B2CF9AE}" pid="4" name="LastSaved">
    <vt:filetime>2024-04-02T00:00:00Z</vt:filetime>
  </property>
  <property fmtid="{D5CDD505-2E9C-101B-9397-08002B2CF9AE}" pid="5" name="ContentTypeId">
    <vt:lpwstr>0x010100BC5CC9E9E252564A883F86883C4F4433</vt:lpwstr>
  </property>
  <property fmtid="{D5CDD505-2E9C-101B-9397-08002B2CF9AE}" pid="6" name="MediaServiceImageTags">
    <vt:lpwstr/>
  </property>
</Properties>
</file>